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2A7C" w14:textId="592BACBF" w:rsidR="003168F3" w:rsidRDefault="00794375" w:rsidP="00794375">
      <w:pPr>
        <w:jc w:val="right"/>
      </w:pPr>
      <w:r w:rsidRPr="002002BB">
        <w:rPr>
          <w:noProof/>
          <w:lang w:eastAsia="de-DE"/>
        </w:rPr>
        <w:drawing>
          <wp:inline distT="0" distB="0" distL="0" distR="0" wp14:anchorId="7B8F03D5" wp14:editId="38930A86">
            <wp:extent cx="2047875" cy="968262"/>
            <wp:effectExtent l="0" t="0" r="0" b="3810"/>
            <wp:docPr id="1" name="Grafik 1" descr="C:\Users\John Gerardu\Documents\John\John\SpurensucheProjekt\Vorlagen\spurensuche-POSI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 Gerardu\Documents\John\John\SpurensucheProjekt\Vorlagen\spurensuche-POSITIV.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1" cy="973641"/>
                    </a:xfrm>
                    <a:prstGeom prst="rect">
                      <a:avLst/>
                    </a:prstGeom>
                    <a:noFill/>
                    <a:ln>
                      <a:noFill/>
                    </a:ln>
                  </pic:spPr>
                </pic:pic>
              </a:graphicData>
            </a:graphic>
          </wp:inline>
        </w:drawing>
      </w:r>
    </w:p>
    <w:p w14:paraId="67483BD1" w14:textId="77777777" w:rsidR="00794375" w:rsidRDefault="00794375">
      <w:pPr>
        <w:rPr>
          <w:b/>
          <w:sz w:val="28"/>
          <w:szCs w:val="28"/>
        </w:rPr>
      </w:pPr>
    </w:p>
    <w:p w14:paraId="7E488BF1" w14:textId="53510C0D" w:rsidR="008E1DC2" w:rsidRPr="008E1DC2" w:rsidRDefault="008E1DC2">
      <w:pPr>
        <w:rPr>
          <w:b/>
          <w:sz w:val="28"/>
          <w:szCs w:val="28"/>
        </w:rPr>
      </w:pPr>
      <w:r w:rsidRPr="008E1DC2">
        <w:rPr>
          <w:b/>
          <w:sz w:val="28"/>
          <w:szCs w:val="28"/>
        </w:rPr>
        <w:t xml:space="preserve">Zwangsarbeit und Unterbringung von weiblichen KZ–Häftlingen bei der Betonbaufirma </w:t>
      </w:r>
      <w:proofErr w:type="spellStart"/>
      <w:r w:rsidRPr="008E1DC2">
        <w:rPr>
          <w:b/>
          <w:sz w:val="28"/>
          <w:szCs w:val="28"/>
        </w:rPr>
        <w:t>Rodiek</w:t>
      </w:r>
      <w:proofErr w:type="spellEnd"/>
      <w:r w:rsidRPr="008E1DC2">
        <w:rPr>
          <w:b/>
          <w:sz w:val="28"/>
          <w:szCs w:val="28"/>
        </w:rPr>
        <w:t xml:space="preserve"> in Achim-Uphusen</w:t>
      </w:r>
    </w:p>
    <w:p w14:paraId="402DA5E5" w14:textId="77777777" w:rsidR="008E1DC2" w:rsidRDefault="008E1DC2"/>
    <w:p w14:paraId="35EE5803" w14:textId="3BAF4436" w:rsidR="00165783" w:rsidRDefault="00B25DFE" w:rsidP="00165783">
      <w:r>
        <w:t xml:space="preserve">Im Dezember 1943 wurden Werksteile der Firma Friedrich </w:t>
      </w:r>
      <w:proofErr w:type="spellStart"/>
      <w:r>
        <w:t>Rodiek</w:t>
      </w:r>
      <w:proofErr w:type="spellEnd"/>
      <w:r>
        <w:t xml:space="preserve"> in Bremen–Findorff, gelegen „Am Weidedamm“, durch Bombenabwürfe beschädigt.  Im Behörden–Schriftverkehr ist sogar von Totalschaden die Rede. Bereits zuvor war ein Teil der </w:t>
      </w:r>
      <w:r w:rsidR="00165783">
        <w:t>Betriebsg</w:t>
      </w:r>
      <w:r>
        <w:t xml:space="preserve">ebäude nach Achim verlegt worden. Auf Veranlassung der Feuerlöschpolizei und des Landeswirtschaftsamtes mussten nun auch die restlichen Betriebsteile nach Achim–Uphusen verlagert werden. Dort besaß  </w:t>
      </w:r>
      <w:proofErr w:type="spellStart"/>
      <w:r>
        <w:t>Rodiek</w:t>
      </w:r>
      <w:proofErr w:type="spellEnd"/>
      <w:r>
        <w:t xml:space="preserve"> bereits eine Produktionsstätte an der Straße „Auf dem Heuberge“ und genügend Gelände zur  Aufstellung  weiterer Gebäude. Bei dem Grundstück handelte es sich um Pachtland, wodurch die Vorläufigkeit der Umsiedlung zum Ausdruck kommt.</w:t>
      </w:r>
      <w:r w:rsidR="00165783" w:rsidRPr="00165783">
        <w:t xml:space="preserve"> </w:t>
      </w:r>
    </w:p>
    <w:p w14:paraId="5C1B1627" w14:textId="77777777" w:rsidR="00165783" w:rsidRDefault="00165783" w:rsidP="00165783"/>
    <w:p w14:paraId="614F85B7" w14:textId="77777777" w:rsidR="00AD5F31" w:rsidRDefault="00165783" w:rsidP="00AD5F31">
      <w:r>
        <w:t xml:space="preserve">Den ersten Bauantrag stellte die Firma bereits am 06. September 1943, wahrscheinlich nach den ersten Luftangriffen auf das Betriebsgelände. Am 26. Februar 1944 erst wird der „Antrag auf Ausnahmegenehmigung vom Bauverbot“ beim Landrat eingereicht.  Am 29. Juni 1944 erhält </w:t>
      </w:r>
      <w:proofErr w:type="spellStart"/>
      <w:r>
        <w:t>Rodiek</w:t>
      </w:r>
      <w:proofErr w:type="spellEnd"/>
      <w:r>
        <w:t xml:space="preserve"> dann den Bauschein. Somit ist der Baubeginn von dem Tag an genehmigt.</w:t>
      </w:r>
      <w:r>
        <w:rPr>
          <w:rStyle w:val="Funotenzeichen"/>
        </w:rPr>
        <w:footnoteReference w:id="1"/>
      </w:r>
      <w:r>
        <w:t xml:space="preserve"> </w:t>
      </w:r>
      <w:r>
        <w:br/>
        <w:t xml:space="preserve">Die SS, Verwaltungsorganisation für die Bewachung und den Verleih von KZ-Häftlingen, genehmigte </w:t>
      </w:r>
      <w:proofErr w:type="spellStart"/>
      <w:r>
        <w:t>Rodiek</w:t>
      </w:r>
      <w:proofErr w:type="spellEnd"/>
      <w:r>
        <w:t xml:space="preserve"> </w:t>
      </w:r>
      <w:r w:rsidR="00CE54CD">
        <w:t xml:space="preserve">Oktober 1944 </w:t>
      </w:r>
      <w:r>
        <w:t xml:space="preserve">die </w:t>
      </w:r>
      <w:r w:rsidR="00CE54CD">
        <w:t xml:space="preserve">Einrichtung einer Wohnbaracke </w:t>
      </w:r>
      <w:r w:rsidR="00AD5F31">
        <w:t xml:space="preserve">in Achim </w:t>
      </w:r>
      <w:r w:rsidR="00CE54CD">
        <w:t xml:space="preserve">als </w:t>
      </w:r>
      <w:r>
        <w:t xml:space="preserve">Außenstelle des Lagers </w:t>
      </w:r>
      <w:proofErr w:type="spellStart"/>
      <w:r>
        <w:t>Obernheide</w:t>
      </w:r>
      <w:proofErr w:type="spellEnd"/>
      <w:r>
        <w:t xml:space="preserve">. </w:t>
      </w:r>
      <w:r w:rsidR="00984467">
        <w:t xml:space="preserve">Im Antrag auf Ausnahme vom Bauverbot steht, dass es eine „Wohnbaracke für ausländische Arbeitskräfte“ sollte. </w:t>
      </w:r>
      <w:r w:rsidR="00AD5F31">
        <w:t xml:space="preserve">Der Historiker Hartmut Müller benennt die Straße „Am Bruchweg“, Seitenstraße der Uphuser Heerstraße, davor „In den Föhren“ gewidmet, als Standort der Baracke.  </w:t>
      </w:r>
    </w:p>
    <w:p w14:paraId="5ED86D85" w14:textId="42C9BA03" w:rsidR="00165783" w:rsidRDefault="00AD5F31" w:rsidP="00165783">
      <w:r>
        <w:br/>
      </w:r>
      <w:r w:rsidR="00984467">
        <w:t xml:space="preserve">Berechnet hatte die Firma 25 Tagewerke in Überschichten, also zusätzlich zu den laufenden Auftragsarbeiten. </w:t>
      </w:r>
      <w:r w:rsidR="00CE54CD">
        <w:t>Dies war zuvor vom</w:t>
      </w:r>
      <w:r w:rsidR="00165783">
        <w:t xml:space="preserve"> Bremer Senator für das Bauwesen bei der Leitung</w:t>
      </w:r>
      <w:r w:rsidR="00CE54CD">
        <w:t xml:space="preserve"> des Stammlagers, das</w:t>
      </w:r>
      <w:r w:rsidR="00165783">
        <w:t xml:space="preserve"> KZ Neuengamme, SS–Obersturmbannführer Pauly</w:t>
      </w:r>
      <w:r w:rsidR="00CE54CD">
        <w:t>,</w:t>
      </w:r>
      <w:r w:rsidR="00165783">
        <w:t xml:space="preserve"> beantragt</w:t>
      </w:r>
      <w:r w:rsidR="00CE54CD">
        <w:t xml:space="preserve"> worden</w:t>
      </w:r>
      <w:r w:rsidR="00165783">
        <w:t>.</w:t>
      </w:r>
      <w:r w:rsidR="00165783">
        <w:rPr>
          <w:rStyle w:val="Funotenzeichen"/>
        </w:rPr>
        <w:footnoteReference w:id="2"/>
      </w:r>
      <w:r w:rsidR="00165783">
        <w:t xml:space="preserve"> Durch die o. g. Errichtung der Baracke sollte der tägliche </w:t>
      </w:r>
      <w:r w:rsidR="00CE54CD">
        <w:t xml:space="preserve">LKW </w:t>
      </w:r>
      <w:r w:rsidR="00165783">
        <w:t xml:space="preserve">Transport von </w:t>
      </w:r>
      <w:r w:rsidR="00CE54CD">
        <w:t>Stuhr/</w:t>
      </w:r>
      <w:proofErr w:type="spellStart"/>
      <w:r w:rsidR="00CE54CD">
        <w:t>Obernheide</w:t>
      </w:r>
      <w:proofErr w:type="spellEnd"/>
      <w:r w:rsidR="00CE54CD">
        <w:t xml:space="preserve"> nach Achim</w:t>
      </w:r>
      <w:r w:rsidR="00165783">
        <w:t xml:space="preserve"> wegen des zunehmenden Kraftstoffmangels eingespart werden.</w:t>
      </w:r>
      <w:r w:rsidR="00984467" w:rsidRPr="00984467">
        <w:t xml:space="preserve"> </w:t>
      </w:r>
      <w:r w:rsidR="00984467">
        <w:t>In sämtlichen Anträgen, die das Unternehmen an den Landrat des Kreises Verden stellt, ist die Rede vom Aufbau einer Wohnbaracke von dem Typ, wie er beim Reichsarbeitsdienst verwendet wurde. Als Außenmaße werden angegeben: 8,14 x 20 x 2,90 m bei einer Raumhöhe von 2,55 m.</w:t>
      </w:r>
    </w:p>
    <w:p w14:paraId="678DA7A4" w14:textId="0A10CE99" w:rsidR="00165783" w:rsidRDefault="00984467" w:rsidP="00165783">
      <w:r>
        <w:br/>
      </w:r>
      <w:r w:rsidR="00165783">
        <w:t xml:space="preserve">Die ungarischen Zwangsarbeiterinnen </w:t>
      </w:r>
      <w:r w:rsidR="00CE54CD">
        <w:t>waren</w:t>
      </w:r>
      <w:r w:rsidR="00165783">
        <w:t xml:space="preserve"> am 02. August 1944, </w:t>
      </w:r>
      <w:r w:rsidR="00CE54CD">
        <w:t>die polnischen Ende</w:t>
      </w:r>
      <w:r w:rsidR="00165783">
        <w:t xml:space="preserve"> August nach Bremen</w:t>
      </w:r>
      <w:r w:rsidR="00CE54CD">
        <w:t xml:space="preserve"> gebracht worden</w:t>
      </w:r>
      <w:r w:rsidR="00165783">
        <w:t>.  Es ist davon auszugehen, dass diese Frauen</w:t>
      </w:r>
      <w:r w:rsidR="00CE54CD">
        <w:t xml:space="preserve"> bereits</w:t>
      </w:r>
      <w:r w:rsidR="00165783">
        <w:t xml:space="preserve"> am Aufbau der Wohnbaracke beteiligt waren</w:t>
      </w:r>
      <w:r w:rsidR="00165783">
        <w:rPr>
          <w:rStyle w:val="Funotenzeichen"/>
        </w:rPr>
        <w:footnoteReference w:id="3"/>
      </w:r>
      <w:r w:rsidR="00165783">
        <w:t xml:space="preserve"> und nach Fertigstellung darin untergebracht wurden. Die KZ–Gedenkstätte Neuengamme gibt in dem Beitrag zum Werk </w:t>
      </w:r>
      <w:proofErr w:type="spellStart"/>
      <w:r w:rsidR="00165783">
        <w:t>Rodiek</w:t>
      </w:r>
      <w:proofErr w:type="spellEnd"/>
      <w:r w:rsidR="00165783">
        <w:t xml:space="preserve"> von der Fertigstellung der Wohnbaracke zu Beginn des Jahres 1945 an.</w:t>
      </w:r>
      <w:r w:rsidR="00165783">
        <w:rPr>
          <w:rStyle w:val="Funotenzeichen"/>
        </w:rPr>
        <w:footnoteReference w:id="4"/>
      </w:r>
      <w:r w:rsidR="00165783">
        <w:t xml:space="preserve"> Bis dahin </w:t>
      </w:r>
      <w:r w:rsidR="00165783">
        <w:lastRenderedPageBreak/>
        <w:t>wurden die Frauen per Lastkraftwagen täglich von dem Wohnlager Stuhr–</w:t>
      </w:r>
      <w:proofErr w:type="spellStart"/>
      <w:r w:rsidR="00165783">
        <w:t>Obernheide</w:t>
      </w:r>
      <w:proofErr w:type="spellEnd"/>
      <w:r w:rsidR="00165783">
        <w:t xml:space="preserve"> ca. 29 km weit bei einer Fahrzeit von einer Stunde.</w:t>
      </w:r>
    </w:p>
    <w:p w14:paraId="40652694" w14:textId="77777777" w:rsidR="00165783" w:rsidRDefault="00165783" w:rsidP="00165783"/>
    <w:p w14:paraId="0385DA1B" w14:textId="4439C875" w:rsidR="00165783" w:rsidRDefault="00165783" w:rsidP="00165783">
      <w:r>
        <w:t>Zu den Aufgaben der Beschäftigten</w:t>
      </w:r>
      <w:r w:rsidR="00CE54CD">
        <w:t xml:space="preserve"> bei der Firma </w:t>
      </w:r>
      <w:proofErr w:type="spellStart"/>
      <w:r w:rsidR="00CE54CD">
        <w:t>Rodiek</w:t>
      </w:r>
      <w:proofErr w:type="spellEnd"/>
      <w:r>
        <w:t xml:space="preserve"> zählten die Herstellung</w:t>
      </w:r>
      <w:r w:rsidR="00C255B6">
        <w:t xml:space="preserve"> der </w:t>
      </w:r>
      <w:r>
        <w:t xml:space="preserve">Wandplatten, Ständer, Trauffetten, Dachplatten, Dachbinder </w:t>
      </w:r>
      <w:r w:rsidR="00C255B6">
        <w:t xml:space="preserve">aus Beton </w:t>
      </w:r>
      <w:r>
        <w:t xml:space="preserve">sowie in der Holzwerkstatt die Anfertigung der </w:t>
      </w:r>
      <w:r w:rsidR="00C255B6">
        <w:t xml:space="preserve">Betonformen, </w:t>
      </w:r>
      <w:r>
        <w:t xml:space="preserve">Fenster und Türen.  Diese Bauelemente wurden für die Errichtung von </w:t>
      </w:r>
      <w:hyperlink r:id="rId8" w:history="1">
        <w:r w:rsidRPr="00984467">
          <w:rPr>
            <w:rStyle w:val="Hyperlink"/>
          </w:rPr>
          <w:t>Behelfsheimen</w:t>
        </w:r>
      </w:hyperlink>
      <w:r>
        <w:t xml:space="preserve"> in Schnellbauweise benötigt, für deren Aufstellung im Baugebiet, zumindest in Bremen–</w:t>
      </w:r>
      <w:proofErr w:type="spellStart"/>
      <w:r>
        <w:t>Rablinghausen</w:t>
      </w:r>
      <w:proofErr w:type="spellEnd"/>
      <w:r>
        <w:t>, ebenfalls Frauen jüdischen Glaubens aus KZ–Außenlagern eingesetzt wurden.</w:t>
      </w:r>
    </w:p>
    <w:p w14:paraId="410CE539" w14:textId="77777777" w:rsidR="00165783" w:rsidRDefault="00165783" w:rsidP="00165783"/>
    <w:p w14:paraId="26C28404" w14:textId="17268454" w:rsidR="00165783" w:rsidRDefault="00165783" w:rsidP="00165783">
      <w:r>
        <w:t xml:space="preserve">Die 80 bei </w:t>
      </w:r>
      <w:proofErr w:type="spellStart"/>
      <w:r>
        <w:t>Rodiek</w:t>
      </w:r>
      <w:proofErr w:type="spellEnd"/>
      <w:r>
        <w:t xml:space="preserve"> beschäftigten Zwangsarbeiterinnen wurden von den dort fest angestellten älteren Arbeitskräften anfangs, der NS – Propaganda folgend, als </w:t>
      </w:r>
      <w:r w:rsidR="006F52DB">
        <w:t>kr</w:t>
      </w:r>
      <w:r>
        <w:t xml:space="preserve">iminelle Elemente angesehen. Erst im Lauf der Zusammenarbeit revidierte sich deren Einstellung. </w:t>
      </w:r>
      <w:r w:rsidR="00AD5F31">
        <w:t>Zeitzeugen berichten, dass es seitens der Einheimischen keinen Kontakt zu den Lagerinsassen gab. „Gewusst hätten sie nichts Genaues, wohl auch nichts wissen wollen.</w:t>
      </w:r>
      <w:r w:rsidR="00AD5F31">
        <w:rPr>
          <w:rStyle w:val="Funotenzeichen"/>
        </w:rPr>
        <w:footnoteReference w:id="5"/>
      </w:r>
      <w:r w:rsidR="00AD5F31">
        <w:t xml:space="preserve"> </w:t>
      </w:r>
      <w:r>
        <w:t>„Eine ehemalige Nachbarin erinnert sich [an eine Holzbaracke], gesichert durch Stacheldraht und ein Tor. Vom Bruchweg aus habe man in das Lager hineinsehen können, manchmal hatte sonntags dort auch Wäsche der Frauen geflattert. […] Gewusst hätten sie nichts Genaues, wohl auch nichts wissen wollen. Aber manchmal war es ihr kalt über den Rücken heruntergelaufen, wenn die Frauen in Kolonnen zur Arbeit gingen.““</w:t>
      </w:r>
      <w:r>
        <w:rPr>
          <w:rStyle w:val="Funotenzeichen"/>
        </w:rPr>
        <w:footnoteReference w:id="6"/>
      </w:r>
    </w:p>
    <w:p w14:paraId="253C8939" w14:textId="77777777" w:rsidR="00B25DFE" w:rsidRDefault="00B25DFE"/>
    <w:p w14:paraId="1E691505" w14:textId="77777777" w:rsidR="00C46011" w:rsidRDefault="00C46011" w:rsidP="00C46011">
      <w:pPr>
        <w:pStyle w:val="Funotentext"/>
      </w:pPr>
    </w:p>
    <w:p w14:paraId="405814F8" w14:textId="77777777" w:rsidR="00C46011" w:rsidRDefault="00C46011"/>
    <w:sectPr w:rsidR="00C46011" w:rsidSect="006D01BE">
      <w:pgSz w:w="11907" w:h="16839" w:code="9"/>
      <w:pgMar w:top="1021" w:right="1134"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A288" w14:textId="77777777" w:rsidR="00997F68" w:rsidRDefault="00997F68" w:rsidP="006C1CCD">
      <w:pPr>
        <w:spacing w:line="240" w:lineRule="auto"/>
      </w:pPr>
      <w:r>
        <w:separator/>
      </w:r>
    </w:p>
  </w:endnote>
  <w:endnote w:type="continuationSeparator" w:id="0">
    <w:p w14:paraId="25D1A991" w14:textId="77777777" w:rsidR="00997F68" w:rsidRDefault="00997F68" w:rsidP="006C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D019" w14:textId="77777777" w:rsidR="00997F68" w:rsidRDefault="00997F68" w:rsidP="006C1CCD">
      <w:pPr>
        <w:spacing w:line="240" w:lineRule="auto"/>
      </w:pPr>
      <w:r>
        <w:separator/>
      </w:r>
    </w:p>
  </w:footnote>
  <w:footnote w:type="continuationSeparator" w:id="0">
    <w:p w14:paraId="73EFE3E4" w14:textId="77777777" w:rsidR="00997F68" w:rsidRDefault="00997F68" w:rsidP="006C1CCD">
      <w:pPr>
        <w:spacing w:line="240" w:lineRule="auto"/>
      </w:pPr>
      <w:r>
        <w:continuationSeparator/>
      </w:r>
    </w:p>
  </w:footnote>
  <w:footnote w:id="1">
    <w:p w14:paraId="6B7237E3" w14:textId="77777777" w:rsidR="00165783" w:rsidRPr="006C1CCD" w:rsidRDefault="00165783" w:rsidP="00165783">
      <w:pPr>
        <w:pStyle w:val="Funotentext"/>
        <w:rPr>
          <w:sz w:val="16"/>
          <w:szCs w:val="16"/>
        </w:rPr>
      </w:pPr>
      <w:r w:rsidRPr="006C1CCD">
        <w:rPr>
          <w:rStyle w:val="Funotenzeichen"/>
          <w:sz w:val="16"/>
          <w:szCs w:val="16"/>
        </w:rPr>
        <w:footnoteRef/>
      </w:r>
      <w:r w:rsidRPr="006C1CCD">
        <w:rPr>
          <w:sz w:val="16"/>
          <w:szCs w:val="16"/>
        </w:rPr>
        <w:t xml:space="preserve"> </w:t>
      </w:r>
      <w:proofErr w:type="spellStart"/>
      <w:r w:rsidRPr="006C1CCD">
        <w:rPr>
          <w:sz w:val="16"/>
          <w:szCs w:val="16"/>
        </w:rPr>
        <w:t>StA</w:t>
      </w:r>
      <w:proofErr w:type="spellEnd"/>
      <w:r w:rsidRPr="006C1CCD">
        <w:rPr>
          <w:sz w:val="16"/>
          <w:szCs w:val="16"/>
        </w:rPr>
        <w:t xml:space="preserve"> VER mit der Sig. 11 / 183 – 190</w:t>
      </w:r>
    </w:p>
    <w:p w14:paraId="17D6DDCD" w14:textId="77777777" w:rsidR="00165783" w:rsidRPr="006C1CCD" w:rsidRDefault="00165783" w:rsidP="00165783">
      <w:pPr>
        <w:pStyle w:val="Funotentext"/>
        <w:rPr>
          <w:sz w:val="16"/>
          <w:szCs w:val="16"/>
        </w:rPr>
      </w:pPr>
    </w:p>
  </w:footnote>
  <w:footnote w:id="2">
    <w:p w14:paraId="2907CF53" w14:textId="77777777" w:rsidR="00165783" w:rsidRDefault="00165783" w:rsidP="00165783">
      <w:pPr>
        <w:pStyle w:val="Funotentext"/>
      </w:pPr>
      <w:r>
        <w:rPr>
          <w:rStyle w:val="Funotenzeichen"/>
        </w:rPr>
        <w:footnoteRef/>
      </w:r>
      <w:r>
        <w:t xml:space="preserve"> Müller, a. a. O.</w:t>
      </w:r>
    </w:p>
  </w:footnote>
  <w:footnote w:id="3">
    <w:p w14:paraId="2BA9726E" w14:textId="77777777" w:rsidR="00165783" w:rsidRPr="006C1CCD" w:rsidRDefault="00165783" w:rsidP="00165783">
      <w:pPr>
        <w:pStyle w:val="Funotentext"/>
        <w:rPr>
          <w:sz w:val="16"/>
          <w:szCs w:val="16"/>
        </w:rPr>
      </w:pPr>
      <w:r w:rsidRPr="006C1CCD">
        <w:rPr>
          <w:rStyle w:val="Funotenzeichen"/>
          <w:sz w:val="16"/>
          <w:szCs w:val="16"/>
        </w:rPr>
        <w:footnoteRef/>
      </w:r>
      <w:r w:rsidRPr="006C1CCD">
        <w:rPr>
          <w:sz w:val="16"/>
          <w:szCs w:val="16"/>
        </w:rPr>
        <w:t xml:space="preserve"> Im Bauantrag der Fa. </w:t>
      </w:r>
      <w:proofErr w:type="spellStart"/>
      <w:r w:rsidRPr="006C1CCD">
        <w:rPr>
          <w:sz w:val="16"/>
          <w:szCs w:val="16"/>
        </w:rPr>
        <w:t>Rodiek</w:t>
      </w:r>
      <w:proofErr w:type="spellEnd"/>
      <w:r w:rsidRPr="006C1CCD">
        <w:rPr>
          <w:sz w:val="16"/>
          <w:szCs w:val="16"/>
        </w:rPr>
        <w:t xml:space="preserve"> ist wiederholt von Überschichten, also Mehrarbeit, die Rede. Siehe ebenda.</w:t>
      </w:r>
    </w:p>
  </w:footnote>
  <w:footnote w:id="4">
    <w:p w14:paraId="1E97A02F" w14:textId="77777777" w:rsidR="00165783" w:rsidRDefault="00165783" w:rsidP="00165783">
      <w:pPr>
        <w:pStyle w:val="Funotentext"/>
      </w:pPr>
      <w:r>
        <w:rPr>
          <w:rStyle w:val="Funotenzeichen"/>
        </w:rPr>
        <w:footnoteRef/>
      </w:r>
      <w:r>
        <w:t xml:space="preserve"> Siehe dazu: </w:t>
      </w:r>
      <w:hyperlink r:id="rId1" w:history="1">
        <w:r w:rsidRPr="00224877">
          <w:rPr>
            <w:rStyle w:val="Hyperlink"/>
          </w:rPr>
          <w:t>https://www.kz-gedenkstaette-neuengamme.de/geschichte/kz-aussenlager/aussenlagerliste/bremen-uphusen/</w:t>
        </w:r>
      </w:hyperlink>
      <w:r>
        <w:t>. In der Liste der KZ – Außenlager wird die Situation in Achim beschrieben.</w:t>
      </w:r>
    </w:p>
    <w:p w14:paraId="39E8E3B9" w14:textId="77777777" w:rsidR="00165783" w:rsidRDefault="00165783" w:rsidP="00165783"/>
    <w:p w14:paraId="3674EFF9" w14:textId="77777777" w:rsidR="00165783" w:rsidRDefault="00165783" w:rsidP="00165783">
      <w:pPr>
        <w:pStyle w:val="Funotentext"/>
      </w:pPr>
    </w:p>
  </w:footnote>
  <w:footnote w:id="5">
    <w:p w14:paraId="23177D48" w14:textId="77777777" w:rsidR="00AD5F31" w:rsidRPr="00F4556C" w:rsidRDefault="00AD5F31" w:rsidP="00AD5F31">
      <w:pPr>
        <w:pStyle w:val="Funotentext"/>
        <w:rPr>
          <w:sz w:val="16"/>
          <w:szCs w:val="16"/>
        </w:rPr>
      </w:pPr>
      <w:r>
        <w:rPr>
          <w:rStyle w:val="Funotenzeichen"/>
        </w:rPr>
        <w:footnoteRef/>
      </w:r>
      <w:r>
        <w:t xml:space="preserve"> </w:t>
      </w:r>
      <w:r w:rsidRPr="00F4556C">
        <w:rPr>
          <w:sz w:val="16"/>
          <w:szCs w:val="16"/>
        </w:rPr>
        <w:t xml:space="preserve">Müller, Hartmut: „Wie soll ich vergessen“ – KZ – Außenlager </w:t>
      </w:r>
      <w:proofErr w:type="spellStart"/>
      <w:r w:rsidRPr="00F4556C">
        <w:rPr>
          <w:sz w:val="16"/>
          <w:szCs w:val="16"/>
        </w:rPr>
        <w:t>Obernheide</w:t>
      </w:r>
      <w:proofErr w:type="spellEnd"/>
      <w:r w:rsidRPr="00F4556C">
        <w:rPr>
          <w:sz w:val="16"/>
          <w:szCs w:val="16"/>
        </w:rPr>
        <w:t xml:space="preserve">, Bremen 2020, s. 119. </w:t>
      </w:r>
      <w:proofErr w:type="spellStart"/>
      <w:r w:rsidRPr="00F4556C">
        <w:rPr>
          <w:sz w:val="16"/>
          <w:szCs w:val="16"/>
        </w:rPr>
        <w:t>StAB</w:t>
      </w:r>
      <w:proofErr w:type="spellEnd"/>
      <w:r w:rsidRPr="00F4556C">
        <w:rPr>
          <w:sz w:val="16"/>
          <w:szCs w:val="16"/>
        </w:rPr>
        <w:t xml:space="preserve"> 4,29/1-1387.</w:t>
      </w:r>
    </w:p>
    <w:p w14:paraId="572DE7E8" w14:textId="77777777" w:rsidR="00AD5F31" w:rsidRDefault="00AD5F31" w:rsidP="00AD5F31">
      <w:pPr>
        <w:pStyle w:val="Funotentext"/>
      </w:pPr>
    </w:p>
  </w:footnote>
  <w:footnote w:id="6">
    <w:p w14:paraId="3F26ED09" w14:textId="77777777" w:rsidR="00165783" w:rsidRDefault="00165783" w:rsidP="00165783">
      <w:pPr>
        <w:pStyle w:val="Funotentext"/>
      </w:pPr>
      <w:r>
        <w:rPr>
          <w:rStyle w:val="Funotenzeichen"/>
        </w:rPr>
        <w:footnoteRef/>
      </w:r>
      <w:r>
        <w:t xml:space="preserve"> Müller, a. a. 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FE"/>
    <w:rsid w:val="00165783"/>
    <w:rsid w:val="00170D29"/>
    <w:rsid w:val="001A001C"/>
    <w:rsid w:val="001C208F"/>
    <w:rsid w:val="001D7167"/>
    <w:rsid w:val="001F072E"/>
    <w:rsid w:val="00206E90"/>
    <w:rsid w:val="002A0676"/>
    <w:rsid w:val="002A3EC5"/>
    <w:rsid w:val="002F1275"/>
    <w:rsid w:val="003168F3"/>
    <w:rsid w:val="00412989"/>
    <w:rsid w:val="004E0E1B"/>
    <w:rsid w:val="00540E0A"/>
    <w:rsid w:val="00545B27"/>
    <w:rsid w:val="00574F7C"/>
    <w:rsid w:val="005D2AB3"/>
    <w:rsid w:val="006905FB"/>
    <w:rsid w:val="0069093E"/>
    <w:rsid w:val="006B0DB4"/>
    <w:rsid w:val="006C1CCD"/>
    <w:rsid w:val="006D01BE"/>
    <w:rsid w:val="006D53A8"/>
    <w:rsid w:val="006F52DB"/>
    <w:rsid w:val="00720C02"/>
    <w:rsid w:val="00794375"/>
    <w:rsid w:val="007C2F1C"/>
    <w:rsid w:val="008E1DC2"/>
    <w:rsid w:val="00984467"/>
    <w:rsid w:val="00997F68"/>
    <w:rsid w:val="00A34D08"/>
    <w:rsid w:val="00AD5F31"/>
    <w:rsid w:val="00B11ACE"/>
    <w:rsid w:val="00B15DDC"/>
    <w:rsid w:val="00B25DFE"/>
    <w:rsid w:val="00B865FB"/>
    <w:rsid w:val="00B9035A"/>
    <w:rsid w:val="00C0610E"/>
    <w:rsid w:val="00C255B6"/>
    <w:rsid w:val="00C413B9"/>
    <w:rsid w:val="00C43880"/>
    <w:rsid w:val="00C46011"/>
    <w:rsid w:val="00CE54CD"/>
    <w:rsid w:val="00D376EB"/>
    <w:rsid w:val="00DD0ACC"/>
    <w:rsid w:val="00E24D9E"/>
    <w:rsid w:val="00E9467B"/>
    <w:rsid w:val="00EC5BE4"/>
    <w:rsid w:val="00F455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82CC"/>
  <w15:docId w15:val="{F592E16C-50D6-4F3E-8F8B-0A75CF75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D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25DFE"/>
    <w:rPr>
      <w:sz w:val="16"/>
      <w:szCs w:val="16"/>
    </w:rPr>
  </w:style>
  <w:style w:type="paragraph" w:styleId="Kommentartext">
    <w:name w:val="annotation text"/>
    <w:basedOn w:val="Standard"/>
    <w:link w:val="KommentartextZchn"/>
    <w:uiPriority w:val="99"/>
    <w:unhideWhenUsed/>
    <w:rsid w:val="00B25DFE"/>
    <w:pPr>
      <w:spacing w:line="240" w:lineRule="auto"/>
    </w:pPr>
    <w:rPr>
      <w:sz w:val="20"/>
      <w:szCs w:val="20"/>
    </w:rPr>
  </w:style>
  <w:style w:type="character" w:customStyle="1" w:styleId="KommentartextZchn">
    <w:name w:val="Kommentartext Zchn"/>
    <w:basedOn w:val="Absatz-Standardschriftart"/>
    <w:link w:val="Kommentartext"/>
    <w:uiPriority w:val="99"/>
    <w:rsid w:val="00B25DFE"/>
    <w:rPr>
      <w:sz w:val="20"/>
      <w:szCs w:val="20"/>
    </w:rPr>
  </w:style>
  <w:style w:type="paragraph" w:styleId="Sprechblasentext">
    <w:name w:val="Balloon Text"/>
    <w:basedOn w:val="Standard"/>
    <w:link w:val="SprechblasentextZchn"/>
    <w:uiPriority w:val="99"/>
    <w:semiHidden/>
    <w:unhideWhenUsed/>
    <w:rsid w:val="00B25D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5DFE"/>
    <w:rPr>
      <w:rFonts w:ascii="Tahoma" w:hAnsi="Tahoma" w:cs="Tahoma"/>
      <w:sz w:val="16"/>
      <w:szCs w:val="16"/>
    </w:rPr>
  </w:style>
  <w:style w:type="paragraph" w:styleId="Funotentext">
    <w:name w:val="footnote text"/>
    <w:basedOn w:val="Standard"/>
    <w:link w:val="FunotentextZchn"/>
    <w:uiPriority w:val="99"/>
    <w:semiHidden/>
    <w:unhideWhenUsed/>
    <w:rsid w:val="00C46011"/>
    <w:pPr>
      <w:spacing w:line="240" w:lineRule="auto"/>
    </w:pPr>
    <w:rPr>
      <w:sz w:val="20"/>
      <w:szCs w:val="20"/>
    </w:rPr>
  </w:style>
  <w:style w:type="character" w:customStyle="1" w:styleId="FunotentextZchn">
    <w:name w:val="Fußnotentext Zchn"/>
    <w:basedOn w:val="Absatz-Standardschriftart"/>
    <w:link w:val="Funotentext"/>
    <w:uiPriority w:val="99"/>
    <w:semiHidden/>
    <w:rsid w:val="00C46011"/>
    <w:rPr>
      <w:sz w:val="20"/>
      <w:szCs w:val="20"/>
    </w:rPr>
  </w:style>
  <w:style w:type="character" w:styleId="Funotenzeichen">
    <w:name w:val="footnote reference"/>
    <w:basedOn w:val="Absatz-Standardschriftart"/>
    <w:uiPriority w:val="99"/>
    <w:semiHidden/>
    <w:unhideWhenUsed/>
    <w:rsid w:val="00C46011"/>
    <w:rPr>
      <w:vertAlign w:val="superscript"/>
    </w:rPr>
  </w:style>
  <w:style w:type="character" w:styleId="Hyperlink">
    <w:name w:val="Hyperlink"/>
    <w:basedOn w:val="Absatz-Standardschriftart"/>
    <w:uiPriority w:val="99"/>
    <w:unhideWhenUsed/>
    <w:rsid w:val="00C46011"/>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7C2F1C"/>
    <w:rPr>
      <w:b/>
      <w:bCs/>
    </w:rPr>
  </w:style>
  <w:style w:type="character" w:customStyle="1" w:styleId="KommentarthemaZchn">
    <w:name w:val="Kommentarthema Zchn"/>
    <w:basedOn w:val="KommentartextZchn"/>
    <w:link w:val="Kommentarthema"/>
    <w:uiPriority w:val="99"/>
    <w:semiHidden/>
    <w:rsid w:val="007C2F1C"/>
    <w:rPr>
      <w:b/>
      <w:bCs/>
      <w:sz w:val="20"/>
      <w:szCs w:val="20"/>
    </w:rPr>
  </w:style>
  <w:style w:type="character" w:customStyle="1" w:styleId="NichtaufgelsteErwhnung1">
    <w:name w:val="Nicht aufgelöste Erwähnung1"/>
    <w:basedOn w:val="Absatz-Standardschriftart"/>
    <w:uiPriority w:val="99"/>
    <w:semiHidden/>
    <w:unhideWhenUsed/>
    <w:rsid w:val="0098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urensuche-bremen.de/spur/der-bau-von-behelfsheimen-durch-weibliche-kz-haeftling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z-gedenkstaette-neuengamme.de/geschichte/kz-aussenlager/aussenlagerliste/bremen-uphus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2120-DA41-4527-AAF4-0FD05BA3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Ellerbrock</dc:creator>
  <cp:lastModifiedBy>John</cp:lastModifiedBy>
  <cp:revision>3</cp:revision>
  <dcterms:created xsi:type="dcterms:W3CDTF">2025-12-29T13:21:00Z</dcterms:created>
  <dcterms:modified xsi:type="dcterms:W3CDTF">2025-12-29T13:22:00Z</dcterms:modified>
</cp:coreProperties>
</file>